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3FF1" w:rsidRPr="00B202ED" w:rsidRDefault="00BE3FF1" w:rsidP="00BE3FF1">
      <w:pPr>
        <w:pStyle w:val="ConsPlusNormal"/>
        <w:pageBreakBefore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B202ED">
        <w:rPr>
          <w:rFonts w:ascii="Times New Roman" w:hAnsi="Times New Roman" w:cs="Times New Roman"/>
          <w:sz w:val="22"/>
          <w:szCs w:val="22"/>
        </w:rPr>
        <w:t xml:space="preserve">Сведения о достижении значений показателей (индикаторов) </w:t>
      </w:r>
    </w:p>
    <w:p w:rsidR="009F2FA9" w:rsidRPr="00B202ED" w:rsidRDefault="00BE3FF1" w:rsidP="00BE3FF1">
      <w:pPr>
        <w:pStyle w:val="ConsPlusNormal"/>
        <w:widowControl/>
        <w:ind w:firstLine="0"/>
        <w:jc w:val="center"/>
      </w:pPr>
      <w:r w:rsidRPr="00B202ED">
        <w:rPr>
          <w:rFonts w:ascii="Times New Roman" w:hAnsi="Times New Roman" w:cs="Times New Roman"/>
          <w:sz w:val="22"/>
          <w:szCs w:val="22"/>
        </w:rPr>
        <w:t>в разрезе субъектов Российской Федерации</w:t>
      </w:r>
    </w:p>
    <w:tbl>
      <w:tblPr>
        <w:tblW w:w="14693" w:type="dxa"/>
        <w:tblInd w:w="93" w:type="dxa"/>
        <w:tblLook w:val="04A0" w:firstRow="1" w:lastRow="0" w:firstColumn="1" w:lastColumn="0" w:noHBand="0" w:noVBand="1"/>
      </w:tblPr>
      <w:tblGrid>
        <w:gridCol w:w="2496"/>
        <w:gridCol w:w="2880"/>
        <w:gridCol w:w="2004"/>
        <w:gridCol w:w="1990"/>
        <w:gridCol w:w="1985"/>
        <w:gridCol w:w="3338"/>
      </w:tblGrid>
      <w:tr w:rsidR="00BE3FF1" w:rsidRPr="00B202ED" w:rsidTr="00A42B6B">
        <w:trPr>
          <w:trHeight w:val="315"/>
          <w:tblHeader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cstheme="minorHAnsi"/>
              </w:rPr>
            </w:pPr>
            <w:r w:rsidRPr="00B202ED">
              <w:rPr>
                <w:rFonts w:cstheme="minorHAnsi"/>
              </w:rPr>
              <w:t xml:space="preserve">N </w:t>
            </w:r>
            <w:r w:rsidRPr="00B202ED">
              <w:rPr>
                <w:rFonts w:eastAsia="Times New Roman" w:cstheme="minorHAnsi"/>
                <w:color w:val="000000"/>
                <w:lang w:eastAsia="ru-RU"/>
              </w:rPr>
              <w:t>п/п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cstheme="minorHAnsi"/>
              </w:rPr>
            </w:pPr>
            <w:r w:rsidRPr="00B202ED">
              <w:rPr>
                <w:rFonts w:cstheme="minorHAnsi"/>
              </w:rPr>
              <w:t>Субъект Российской Федерации (группы субъектов  Российской Федерации)</w:t>
            </w:r>
          </w:p>
        </w:tc>
        <w:tc>
          <w:tcPr>
            <w:tcW w:w="59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cstheme="minorHAnsi"/>
              </w:rPr>
              <w:t>Значения показателей (индикаторов) государственной программы, подпрограммы государственной программы, федеральной целевой программы (подпрограммы федеральной целевой программы)</w:t>
            </w:r>
          </w:p>
        </w:tc>
        <w:tc>
          <w:tcPr>
            <w:tcW w:w="33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cstheme="minorHAnsi"/>
              </w:rPr>
            </w:pPr>
            <w:r w:rsidRPr="00B202ED">
              <w:rPr>
                <w:rFonts w:cstheme="minorHAnsi"/>
              </w:rPr>
              <w:t xml:space="preserve">Обоснование отклонений </w:t>
            </w:r>
            <w:r w:rsidRPr="00B202ED">
              <w:rPr>
                <w:rFonts w:cstheme="minorHAnsi"/>
              </w:rPr>
              <w:br/>
              <w:t xml:space="preserve">значений показателя </w:t>
            </w:r>
            <w:r w:rsidRPr="00B202ED">
              <w:rPr>
                <w:rFonts w:cstheme="minorHAnsi"/>
              </w:rPr>
              <w:br/>
              <w:t xml:space="preserve">(индикатора) на конец  </w:t>
            </w:r>
            <w:r w:rsidRPr="00B202ED">
              <w:rPr>
                <w:rFonts w:cstheme="minorHAnsi"/>
              </w:rPr>
              <w:br/>
              <w:t>отчетного года (при наличии)</w:t>
            </w:r>
          </w:p>
        </w:tc>
      </w:tr>
      <w:tr w:rsidR="00BE3FF1" w:rsidRPr="00B202ED" w:rsidTr="00A42B6B">
        <w:trPr>
          <w:trHeight w:val="300"/>
          <w:tblHeader/>
        </w:trPr>
        <w:tc>
          <w:tcPr>
            <w:tcW w:w="249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2016 год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2017 год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2017 год</w:t>
            </w:r>
          </w:p>
        </w:tc>
        <w:tc>
          <w:tcPr>
            <w:tcW w:w="333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</w:p>
        </w:tc>
      </w:tr>
      <w:tr w:rsidR="00BE3FF1" w:rsidRPr="00B202ED" w:rsidTr="00A42B6B">
        <w:trPr>
          <w:trHeight w:val="300"/>
          <w:tblHeader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факт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план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факт</w:t>
            </w:r>
          </w:p>
        </w:tc>
        <w:tc>
          <w:tcPr>
            <w:tcW w:w="33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</w:p>
        </w:tc>
      </w:tr>
      <w:tr w:rsidR="00BE3FF1" w:rsidRPr="00B202ED" w:rsidTr="00A42B6B">
        <w:trPr>
          <w:trHeight w:val="300"/>
        </w:trPr>
        <w:tc>
          <w:tcPr>
            <w:tcW w:w="146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Подпрограмма 1 «Магистральный железнодорожный транспорт»</w:t>
            </w:r>
          </w:p>
        </w:tc>
      </w:tr>
      <w:tr w:rsidR="00BE3FF1" w:rsidRPr="00B202ED" w:rsidTr="00A42B6B">
        <w:trPr>
          <w:trHeight w:val="300"/>
        </w:trPr>
        <w:tc>
          <w:tcPr>
            <w:tcW w:w="146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E333E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Показатель 1. «Объем перевозок пассажиров железнодорожным транспортом в городском и пригородном сообщении в Московском транспортном узле  (по отношению к </w:t>
            </w:r>
            <w:r w:rsidR="00E333EC" w:rsidRPr="00B202ED">
              <w:rPr>
                <w:rFonts w:eastAsia="Times New Roman" w:cstheme="minorHAnsi"/>
                <w:color w:val="000000"/>
                <w:lang w:eastAsia="ru-RU"/>
              </w:rPr>
              <w:t xml:space="preserve">показателю </w:t>
            </w:r>
            <w:r w:rsidRPr="00B202ED">
              <w:rPr>
                <w:rFonts w:eastAsia="Times New Roman" w:cstheme="minorHAnsi"/>
                <w:color w:val="000000"/>
                <w:lang w:eastAsia="ru-RU"/>
              </w:rPr>
              <w:t>2011 год</w:t>
            </w:r>
            <w:r w:rsidR="00E333EC" w:rsidRPr="00B202ED">
              <w:rPr>
                <w:rFonts w:eastAsia="Times New Roman" w:cstheme="minorHAnsi"/>
                <w:color w:val="000000"/>
                <w:lang w:eastAsia="ru-RU"/>
              </w:rPr>
              <w:t>а</w:t>
            </w:r>
            <w:r w:rsidRPr="00B202ED">
              <w:rPr>
                <w:rFonts w:eastAsia="Times New Roman" w:cstheme="minorHAnsi"/>
                <w:color w:val="000000"/>
                <w:lang w:eastAsia="ru-RU"/>
              </w:rPr>
              <w:t>)», %</w:t>
            </w:r>
          </w:p>
        </w:tc>
      </w:tr>
      <w:tr w:rsidR="00773B98" w:rsidRPr="00B202ED" w:rsidTr="00A42B6B">
        <w:trPr>
          <w:trHeight w:val="33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г. Москва и Московская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773B98">
            <w:pPr>
              <w:shd w:val="clear" w:color="auto" w:fill="FFFFFF" w:themeFill="background1"/>
              <w:spacing w:after="0"/>
              <w:jc w:val="center"/>
              <w:rPr>
                <w:rFonts w:cstheme="minorHAnsi"/>
              </w:rPr>
            </w:pPr>
            <w:r w:rsidRPr="00B202ED">
              <w:rPr>
                <w:rFonts w:cstheme="minorHAnsi"/>
              </w:rPr>
              <w:t>126,1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773B98">
            <w:pPr>
              <w:shd w:val="clear" w:color="auto" w:fill="FFFFFF" w:themeFill="background1"/>
              <w:spacing w:after="0"/>
              <w:ind w:firstLineChars="100" w:firstLine="220"/>
              <w:jc w:val="center"/>
              <w:rPr>
                <w:rFonts w:cstheme="minorHAnsi"/>
              </w:rPr>
            </w:pPr>
            <w:r w:rsidRPr="00B202ED">
              <w:rPr>
                <w:rFonts w:cstheme="minorHAnsi"/>
              </w:rPr>
              <w:t>126,7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B202ED">
              <w:rPr>
                <w:rFonts w:cstheme="minorHAnsi"/>
              </w:rPr>
              <w:t>137,8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773B98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BE3FF1" w:rsidRPr="00B202ED" w:rsidTr="00A42B6B">
        <w:trPr>
          <w:trHeight w:val="300"/>
        </w:trPr>
        <w:tc>
          <w:tcPr>
            <w:tcW w:w="146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Показатель  2. «Ввод в эксплуатацию дополнительных главных путей и новых железнодорожных линий (в части объектов подпрограммы)», км</w:t>
            </w:r>
          </w:p>
        </w:tc>
      </w:tr>
      <w:tr w:rsidR="00E77D20" w:rsidRPr="00B202ED" w:rsidTr="00A42B6B">
        <w:trPr>
          <w:trHeight w:val="33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D20" w:rsidRPr="00B202ED" w:rsidRDefault="00E77D20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D20" w:rsidRPr="00B202ED" w:rsidRDefault="00E77D20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г. Москва и Московская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D20" w:rsidRPr="00B202ED" w:rsidRDefault="00E77D20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31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D20" w:rsidRPr="00B202ED" w:rsidRDefault="00E77D20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D20" w:rsidRPr="00B202ED" w:rsidRDefault="00E77D20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US"/>
              </w:rPr>
            </w:pPr>
            <w:r w:rsidRPr="00B202ED">
              <w:rPr>
                <w:rFonts w:eastAsia="Times New Roman" w:cstheme="minorHAnsi"/>
                <w:color w:val="000000"/>
                <w:lang w:val="en-US"/>
              </w:rPr>
              <w:t>4,7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D20" w:rsidRPr="00B202ED" w:rsidRDefault="00AD3416" w:rsidP="00AD34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cstheme="minorHAnsi"/>
              </w:rPr>
              <w:t xml:space="preserve">Невыполнение  показателя обусловлено  переносом сроков по комплексному проекту развития железнодорожной инфраструктуры Московского транспортного узла. В результате не введено в эксплуатацию  6,3 км </w:t>
            </w:r>
            <w:r w:rsidR="003061EF" w:rsidRPr="00B202ED">
              <w:rPr>
                <w:rFonts w:cstheme="minorHAnsi"/>
              </w:rPr>
              <w:t>дополнительных главных путей</w:t>
            </w:r>
          </w:p>
        </w:tc>
      </w:tr>
      <w:tr w:rsidR="00E77D20" w:rsidRPr="00B202ED" w:rsidTr="00A42B6B">
        <w:trPr>
          <w:trHeight w:val="315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D20" w:rsidRPr="00B202ED" w:rsidRDefault="00E77D20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2.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D20" w:rsidRPr="00B202ED" w:rsidRDefault="00E77D20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Красноярский край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D20" w:rsidRPr="00B202ED" w:rsidRDefault="00E77D20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D20" w:rsidRPr="00B202ED" w:rsidRDefault="00E77D20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D20" w:rsidRPr="00B202ED" w:rsidRDefault="00E77D20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B202ED">
              <w:rPr>
                <w:rFonts w:eastAsia="Times New Roman" w:cstheme="minorHAnsi"/>
                <w:color w:val="000000"/>
              </w:rPr>
              <w:t>-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D20" w:rsidRPr="00B202ED" w:rsidRDefault="00E77D20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</w:p>
        </w:tc>
      </w:tr>
      <w:tr w:rsidR="002F4BD1" w:rsidRPr="00B202ED" w:rsidTr="00A42B6B">
        <w:trPr>
          <w:trHeight w:val="33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BD1" w:rsidRPr="00B202ED" w:rsidRDefault="002F4BD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3.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BD1" w:rsidRPr="00B202ED" w:rsidRDefault="002F4BD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Дальний Восток и Байкальский регион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BD1" w:rsidRPr="00B202ED" w:rsidRDefault="002F4BD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63,7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BD1" w:rsidRPr="00B202ED" w:rsidRDefault="002F4BD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BD1" w:rsidRPr="00B202ED" w:rsidRDefault="002F4BD1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B202ED">
              <w:rPr>
                <w:rFonts w:eastAsia="Times New Roman" w:cstheme="minorHAnsi"/>
                <w:color w:val="000000"/>
                <w:lang w:val="en-US"/>
              </w:rPr>
              <w:t>30,9</w:t>
            </w:r>
            <w:r w:rsidRPr="00B202ED">
              <w:rPr>
                <w:rFonts w:eastAsia="Times New Roman" w:cstheme="minorHAnsi"/>
                <w:color w:val="000000"/>
              </w:rPr>
              <w:t>-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BD1" w:rsidRPr="00B202ED" w:rsidRDefault="002F4BD1" w:rsidP="00DA1905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E77D20" w:rsidRPr="00B202ED" w:rsidTr="00A42B6B">
        <w:trPr>
          <w:trHeight w:val="315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D20" w:rsidRPr="00B202ED" w:rsidRDefault="00E77D20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4.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D20" w:rsidRPr="00B202ED" w:rsidRDefault="00E77D20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Ленинградская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D20" w:rsidRPr="00B202ED" w:rsidRDefault="00E77D20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D20" w:rsidRPr="00B202ED" w:rsidRDefault="00E77D20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64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D20" w:rsidRPr="00B202ED" w:rsidRDefault="00E77D20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D20" w:rsidRPr="00B202ED" w:rsidRDefault="00AD3416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cstheme="minorHAnsi"/>
              </w:rPr>
              <w:t xml:space="preserve">Невыполнение  показателя обусловлено  переносом сроков по проекту «Строительство железнодорожной линии «Лосево-Каменогорск».  В результате не введено в эксплуатацию  64 км новых </w:t>
            </w:r>
            <w:r w:rsidRPr="00B202ED">
              <w:rPr>
                <w:rFonts w:cstheme="minorHAnsi"/>
              </w:rPr>
              <w:lastRenderedPageBreak/>
              <w:t>линий</w:t>
            </w:r>
          </w:p>
        </w:tc>
      </w:tr>
      <w:tr w:rsidR="00BE3FF1" w:rsidRPr="00B202ED" w:rsidTr="00A42B6B">
        <w:trPr>
          <w:trHeight w:val="315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lastRenderedPageBreak/>
              <w:t>5.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Забайкальский край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226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</w:p>
        </w:tc>
      </w:tr>
      <w:tr w:rsidR="00BE3FF1" w:rsidRPr="00B202ED" w:rsidTr="00A42B6B">
        <w:trPr>
          <w:trHeight w:val="300"/>
        </w:trPr>
        <w:tc>
          <w:tcPr>
            <w:tcW w:w="146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Подпрограмма 2 «Дорожное хозяйство»</w:t>
            </w:r>
          </w:p>
        </w:tc>
      </w:tr>
      <w:tr w:rsidR="00BE3FF1" w:rsidRPr="00B202ED" w:rsidTr="00A42B6B">
        <w:trPr>
          <w:trHeight w:val="300"/>
        </w:trPr>
        <w:tc>
          <w:tcPr>
            <w:tcW w:w="146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Показатель 3.  «Доля автомобильных дорог общего пользования регионального или межмуниципального значения, соответствующих нормативным требованиям к транспортно-эксплуатационным показателям, в общей протяженности автомобильных дорог общего пользования регионального или межмуниципального значения»</w:t>
            </w:r>
            <w:r w:rsidR="004C6F55" w:rsidRPr="00B202ED">
              <w:rPr>
                <w:rFonts w:eastAsia="Times New Roman" w:cstheme="minorHAnsi"/>
                <w:color w:val="000000"/>
                <w:lang w:eastAsia="ru-RU"/>
              </w:rPr>
              <w:t>*</w:t>
            </w:r>
          </w:p>
        </w:tc>
      </w:tr>
      <w:tr w:rsidR="00BE3FF1" w:rsidRPr="00B202ED" w:rsidTr="00A42B6B">
        <w:trPr>
          <w:trHeight w:val="315"/>
        </w:trPr>
        <w:tc>
          <w:tcPr>
            <w:tcW w:w="53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bCs/>
                <w:color w:val="000000"/>
                <w:lang w:eastAsia="ru-RU"/>
              </w:rPr>
              <w:t>Центральный федеральный округ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</w:p>
        </w:tc>
      </w:tr>
      <w:tr w:rsidR="00773B98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Белгородская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64,1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67,1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773B98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773B98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2.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Брянская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46,3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 53,4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773B98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773B98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3.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Владимирская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47,7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47,7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773B98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773B98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4.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Воронежская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66,8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68,0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773B98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773B98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5.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Ивановская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33,8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35,2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773B98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2E6005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005" w:rsidRPr="00B202ED" w:rsidRDefault="002E6005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6.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005" w:rsidRPr="00B202ED" w:rsidRDefault="002E6005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Калужская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005" w:rsidRPr="00B202ED" w:rsidRDefault="002E6005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005" w:rsidRPr="00B202ED" w:rsidRDefault="002E6005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005" w:rsidRPr="00B202ED" w:rsidRDefault="002E6005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50,5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005" w:rsidRPr="00B202ED" w:rsidRDefault="002E6005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Снижение величины показателя обусловлено ускоренным выходом участков дорог из нормативного состояния в связи с существенной недостаточностью работ по ремонту и содержанию дорог (объем финансирования в 2017 году составлял 16,8 % от потребности по утвержденным нормативам затрат) в условиях роста интенсивности движения транспортных потоков</w:t>
            </w:r>
          </w:p>
        </w:tc>
      </w:tr>
      <w:tr w:rsidR="00773B98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7.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Костромская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16,5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20,2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773B98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773B98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8.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Курская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39,9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49,4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773B98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773B98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9.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Липецкая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27,7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27,7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773B98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773B98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10.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Московская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37,5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60,8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773B98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2E6005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005" w:rsidRPr="00B202ED" w:rsidRDefault="002E6005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11.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005" w:rsidRPr="00B202ED" w:rsidRDefault="002E6005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Орловская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005" w:rsidRPr="00B202ED" w:rsidRDefault="002E6005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005" w:rsidRPr="00B202ED" w:rsidRDefault="002E6005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50,5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005" w:rsidRPr="00B202ED" w:rsidRDefault="002E6005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49,9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005" w:rsidRPr="00B202ED" w:rsidRDefault="002E6005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Снижение величины показателя обусловлено ускоренным выходом участков дорог из нормативного состояния в связи с существенной недостаточностью работ по ремонту и содержанию дорог (объем финансирования в 2017 году составлял 19,2 % от потребности по утвержденным нормативам затрат) в условиях роста интенсивности движения транспортных потоков</w:t>
            </w:r>
          </w:p>
        </w:tc>
      </w:tr>
      <w:tr w:rsidR="00773B98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12.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Рязанская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21,5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773B98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773B98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13.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Смоленская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26,8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27,9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773B98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773B98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14.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Тамбовская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49,9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50,5 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773B98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2E6005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005" w:rsidRPr="00B202ED" w:rsidRDefault="002E6005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15.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005" w:rsidRPr="00B202ED" w:rsidRDefault="002E6005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Тверская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005" w:rsidRPr="00B202ED" w:rsidRDefault="002E6005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005" w:rsidRPr="00B202ED" w:rsidRDefault="002E6005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005" w:rsidRPr="00B202ED" w:rsidRDefault="002E6005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25,7</w:t>
            </w:r>
            <w:r w:rsidRPr="00B202ED">
              <w:rPr>
                <w:rFonts w:eastAsia="Times New Roman" w:cstheme="minorHAnsi"/>
                <w:color w:val="000000"/>
                <w:lang w:val="en-US" w:eastAsia="ru-RU"/>
              </w:rPr>
              <w:t xml:space="preserve">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005" w:rsidRPr="00B202ED" w:rsidRDefault="002E6005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Снижение величины показателя обусловлено ускоренным выходом участков дорог из нормативного состояния в связи с существенной недостаточностью работ по ремонту и содержанию дорог (объем финансирования в 2017 году составлял 7,2 % от потребности по утвержденным нормативам затрат) в условиях роста интенсивности движения транспортных потоков</w:t>
            </w:r>
          </w:p>
        </w:tc>
      </w:tr>
      <w:tr w:rsidR="00DA0B33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16.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Тульская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40,3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4926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45,1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DA1905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2E6005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005" w:rsidRPr="00B202ED" w:rsidRDefault="002E6005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17.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005" w:rsidRPr="00B202ED" w:rsidRDefault="002E6005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Ярославская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005" w:rsidRPr="00B202ED" w:rsidRDefault="002E6005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005" w:rsidRPr="00B202ED" w:rsidRDefault="002E6005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005" w:rsidRPr="00B202ED" w:rsidRDefault="002E6005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35,4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005" w:rsidRPr="00B202ED" w:rsidRDefault="002E6005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Снижение величины показателя обусловлено ускоренным выходом участков дорог из нормативного состояния в связи с существенной недостаточностью работ по ремонту и содержанию дорог (объем финансирования в 2017 году составлял 9,1 % от потребности по утвержденным нормативам затрат) в условиях роста интенсивности движения транспортных потоков</w:t>
            </w:r>
          </w:p>
        </w:tc>
      </w:tr>
      <w:tr w:rsidR="00DA0B33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18.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г. Москва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37,5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lang w:eastAsia="ru-RU"/>
              </w:rPr>
            </w:pPr>
            <w:r w:rsidRPr="00B202ED">
              <w:rPr>
                <w:rFonts w:eastAsia="Times New Roman" w:cstheme="minorHAnsi"/>
                <w:color w:val="000000" w:themeColor="text1"/>
                <w:lang w:eastAsia="ru-RU"/>
              </w:rPr>
              <w:t xml:space="preserve">97,0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DA1905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BE3FF1" w:rsidRPr="00B202ED" w:rsidTr="00A42B6B">
        <w:trPr>
          <w:trHeight w:val="315"/>
        </w:trPr>
        <w:tc>
          <w:tcPr>
            <w:tcW w:w="53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bCs/>
                <w:color w:val="000000"/>
                <w:lang w:eastAsia="ru-RU"/>
              </w:rPr>
              <w:t>Северо-Западный федеральный округ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</w:p>
        </w:tc>
      </w:tr>
      <w:tr w:rsidR="00DA0B33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19.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Республика Карелия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32,0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DA1905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DA0B33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20.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Республика Коми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48,1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48,8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DA1905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DA0B33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21.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Архангельская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13,4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14,6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DA1905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DA0B33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22.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Вологодская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4,1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val="en-US" w:eastAsia="ru-RU"/>
              </w:rPr>
              <w:t xml:space="preserve">29,9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DA1905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DC155D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55D" w:rsidRPr="00B202ED" w:rsidRDefault="00DC155D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23.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55D" w:rsidRPr="00B202ED" w:rsidRDefault="00DC155D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Калининградская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55D" w:rsidRPr="00B202ED" w:rsidRDefault="00DC155D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55D" w:rsidRPr="00B202ED" w:rsidRDefault="00DC155D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31,7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55D" w:rsidRPr="00B202ED" w:rsidRDefault="00DC155D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35,0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55D" w:rsidRPr="00B202ED" w:rsidRDefault="00DC155D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</w:p>
        </w:tc>
      </w:tr>
      <w:tr w:rsidR="00DC155D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55D" w:rsidRPr="00B202ED" w:rsidRDefault="00DC155D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24.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55D" w:rsidRPr="00B202ED" w:rsidRDefault="00DC155D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Ленинградская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55D" w:rsidRPr="00B202ED" w:rsidRDefault="00DC155D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55D" w:rsidRPr="00B202ED" w:rsidRDefault="00DC155D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47,6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55D" w:rsidRPr="00B202ED" w:rsidRDefault="00DC155D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47,1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55D" w:rsidRPr="00B202ED" w:rsidRDefault="00DC155D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Снижение величины показателя обусловлено ускоренным выходом участков дорог из нормативного состояния в связи с существенной недостаточностью работ по ремонту и содержанию дорог (объем финансирования в 2017 году составлял 14,5 % от потребности по утвержденным нормативам затрат) в условиях роста интенсивности движения транспортных потоков</w:t>
            </w:r>
          </w:p>
        </w:tc>
      </w:tr>
      <w:tr w:rsidR="00DA0B33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25.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Мурманская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35,7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 35,9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DA1905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DA0B33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26.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Новгородская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35,0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DA1905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DC155D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55D" w:rsidRPr="00B202ED" w:rsidRDefault="00DC155D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27.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55D" w:rsidRPr="00B202ED" w:rsidRDefault="00DC155D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Псковская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55D" w:rsidRPr="00B202ED" w:rsidRDefault="00DC155D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55D" w:rsidRPr="00B202ED" w:rsidRDefault="00DC155D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55D" w:rsidRPr="00B202ED" w:rsidRDefault="00DC155D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 29,3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55D" w:rsidRPr="00B202ED" w:rsidRDefault="00DC155D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Снижение величины показателя обусловлено ускоренным выходом участков дорог из нормативного состояния в связи с существенной недостаточностью работ по ремонту и содержанию дорог (объем финансирования в 2017 году составлял 4,4 % от потребности по утвержденным нормативам затрат) в условиях роста интенсивности движения транспортных потоков</w:t>
            </w:r>
          </w:p>
        </w:tc>
      </w:tr>
      <w:tr w:rsidR="00DA0B33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28.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г. Санкт-Петербург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64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64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DA1905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DA0B33" w:rsidRPr="00B202ED" w:rsidTr="00A42B6B">
        <w:trPr>
          <w:trHeight w:val="315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29.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Ненецкий автономный округ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7,6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val="en-US" w:eastAsia="ru-RU"/>
              </w:rPr>
              <w:t xml:space="preserve">17,3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DA1905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BE3FF1" w:rsidRPr="00B202ED" w:rsidTr="00A42B6B">
        <w:trPr>
          <w:trHeight w:val="315"/>
        </w:trPr>
        <w:tc>
          <w:tcPr>
            <w:tcW w:w="53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bCs/>
                <w:color w:val="000000"/>
                <w:lang w:eastAsia="ru-RU"/>
              </w:rPr>
              <w:t>Южный федеральный округ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</w:p>
        </w:tc>
      </w:tr>
      <w:tr w:rsidR="004A7F71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F71" w:rsidRPr="00B202ED" w:rsidRDefault="004A7F7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30.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F71" w:rsidRPr="00B202ED" w:rsidRDefault="004A7F7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Республика Адыгея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F71" w:rsidRPr="00B202ED" w:rsidRDefault="004A7F7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F71" w:rsidRPr="00B202ED" w:rsidRDefault="004A7F7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F71" w:rsidRPr="00B202ED" w:rsidRDefault="004A7F71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 44,0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F71" w:rsidRPr="00B202ED" w:rsidRDefault="004A7F71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Снижение величины показателя обусловлено ускоренным выходом участков дорог из нормативного состояния в связи с существенной недостаточностью работ по ремонту и содержанию дорог (объем финансирования в 2017 году составлял 14,5 % от потребности по утвержденным нормативам затрат) в условиях роста интенсивности движения транспортных потоков</w:t>
            </w:r>
          </w:p>
        </w:tc>
      </w:tr>
      <w:tr w:rsidR="00DA0B33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31.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Республика Калмыкия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7,7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11,8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DA1905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DA0B33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32.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Республика Крым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20,7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 21,1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DA1905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DA0B33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33.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Краснодарский край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68,1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68,1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DA1905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DA0B33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34.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Астраханская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35,6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36,2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DA1905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DA0B33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35.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Волгоградская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38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DA1905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DA0B33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36.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Ростовская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51,7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51,7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DA1905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4A7F71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F71" w:rsidRPr="00B202ED" w:rsidRDefault="004A7F7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37.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F71" w:rsidRPr="00B202ED" w:rsidRDefault="004A7F7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г. Севастополь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F71" w:rsidRPr="00B202ED" w:rsidRDefault="004A7F7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F71" w:rsidRPr="00B202ED" w:rsidRDefault="004A7F7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43,5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F71" w:rsidRPr="00B202ED" w:rsidRDefault="004A7F71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 38,0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F71" w:rsidRPr="00B202ED" w:rsidRDefault="004A7F71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Снижение величины показателя обусловлено принятием в сеть региональных автомобильных дорог участков, ранее не отнесенных к собственности субъекта Российской Федерации и имеющих неудовлетворительное состояние, протяженностью 119,9 км, что составляет 12,3% общей протяженности дорог в условиях роста интенсивности движения транспортных потоков при реализации федеральной целевой программы «Социально-экономическое развитие Республики Крым и города федерального значения Севастополя до 2020 года»</w:t>
            </w:r>
          </w:p>
        </w:tc>
      </w:tr>
      <w:tr w:rsidR="00BE3FF1" w:rsidRPr="00B202ED" w:rsidTr="00A42B6B">
        <w:trPr>
          <w:trHeight w:val="315"/>
        </w:trPr>
        <w:tc>
          <w:tcPr>
            <w:tcW w:w="53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bCs/>
                <w:color w:val="000000"/>
                <w:lang w:eastAsia="ru-RU"/>
              </w:rPr>
              <w:t>Северо-Кавказский федеральный округ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</w:p>
        </w:tc>
      </w:tr>
      <w:tr w:rsidR="00DA0B33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38.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Республика Дагестан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56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 57,0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DA1905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DA0B33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39.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Республика Ингушетия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68,1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 68,7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DA1905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94429A" w:rsidRPr="00B202ED" w:rsidTr="00A42B6B">
        <w:trPr>
          <w:trHeight w:val="315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29A" w:rsidRPr="00B202ED" w:rsidRDefault="0094429A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40.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29A" w:rsidRPr="00B202ED" w:rsidRDefault="0094429A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Кабардино-Балкарская Республика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29A" w:rsidRPr="00B202ED" w:rsidRDefault="0094429A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29A" w:rsidRPr="00B202ED" w:rsidRDefault="0094429A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57,3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29A" w:rsidRPr="00B202ED" w:rsidRDefault="0094429A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56,9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29A" w:rsidRPr="00B202ED" w:rsidRDefault="0094429A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Снижение величины показателя обусловлено ускоренным выходом участков дорог из нормативного состояния в связи с существенной недостаточностью работ по ремонту и содержанию дорог (объем финансирования в 2017 году составлял 5,2 % от потребности по утвержденным нормативам затрат) в условиях роста интенсивности движения транспортных потоков</w:t>
            </w:r>
          </w:p>
        </w:tc>
      </w:tr>
      <w:tr w:rsidR="00DA0B33" w:rsidRPr="00B202ED" w:rsidTr="00A42B6B">
        <w:trPr>
          <w:trHeight w:val="315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41.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Карачаево-Черкесская Республика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37,4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45,2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DA1905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DA0B33" w:rsidRPr="00B202ED" w:rsidTr="00A42B6B">
        <w:trPr>
          <w:trHeight w:val="315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42.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Республика Северная Осетия-Алания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51,5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51,5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DA1905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DA0B33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43.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Чеченская Республика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41,4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 43,5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DA1905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DA0B33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44.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Ставропольский край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73,3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74,0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DA1905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BE3FF1" w:rsidRPr="00B202ED" w:rsidTr="00A42B6B">
        <w:trPr>
          <w:trHeight w:val="315"/>
        </w:trPr>
        <w:tc>
          <w:tcPr>
            <w:tcW w:w="53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bCs/>
                <w:color w:val="000000"/>
                <w:lang w:eastAsia="ru-RU"/>
              </w:rPr>
              <w:t>Приволжский федеральный округ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</w:p>
        </w:tc>
      </w:tr>
      <w:tr w:rsidR="00DA0B33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45.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Республика Башкортостан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25,1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54,0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DA1905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236B01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B01" w:rsidRPr="00B202ED" w:rsidRDefault="00236B0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46.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B01" w:rsidRPr="00B202ED" w:rsidRDefault="00236B0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Республика Марий Эл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B01" w:rsidRPr="00B202ED" w:rsidRDefault="00236B0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B01" w:rsidRPr="00B202ED" w:rsidRDefault="00236B0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B01" w:rsidRPr="00B202ED" w:rsidRDefault="00236B01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 w:themeColor="text1"/>
                <w:lang w:val="en-US" w:eastAsia="ru-RU"/>
              </w:rPr>
              <w:t xml:space="preserve">1,1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B01" w:rsidRPr="00B202ED" w:rsidRDefault="00236B01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Снижение величины показателя обусловлено ускоренным выходом участков дорог из нормативного состояния в связи с существенной недостаточностью работ по ремонту и содержанию дорог (объем финансирования в 2017 году составлял 25 % от потребности по утвержденным нормативам затрат) в условиях роста интенсивности движения транспортных потоков</w:t>
            </w:r>
          </w:p>
        </w:tc>
      </w:tr>
      <w:tr w:rsidR="00236B01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B01" w:rsidRPr="00B202ED" w:rsidRDefault="00236B0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47.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B01" w:rsidRPr="00B202ED" w:rsidRDefault="00236B0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Республика Мордовия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B01" w:rsidRPr="00B202ED" w:rsidRDefault="00236B0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B01" w:rsidRPr="00B202ED" w:rsidRDefault="00236B0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28,5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B01" w:rsidRPr="00B202ED" w:rsidRDefault="00236B01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27,7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B01" w:rsidRPr="00B202ED" w:rsidRDefault="00236B01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Снижение величины показателя обусловлено ускоренным выходом участков дорог из нормативного состояния в связи с существенной недостаточностью работ по ремонту и содержанию дорог (объем финансирования в 2017 году составлял 7,0 % от потребности по утвержденным нормативам затрат) в условиях роста интенсивности движения транспортных потоков, в том числе в связи с подготовкой чемпионату мира по футболу 2018 года</w:t>
            </w:r>
          </w:p>
        </w:tc>
      </w:tr>
      <w:tr w:rsidR="00236B01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B01" w:rsidRPr="00B202ED" w:rsidRDefault="00236B0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48.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B01" w:rsidRPr="00B202ED" w:rsidRDefault="00236B0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Республика Татарстан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B01" w:rsidRPr="00B202ED" w:rsidRDefault="00236B0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B01" w:rsidRPr="00B202ED" w:rsidRDefault="00236B0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46,9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B01" w:rsidRPr="00B202ED" w:rsidRDefault="00236B01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 46,3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B01" w:rsidRPr="00B202ED" w:rsidRDefault="00236B01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Снижение величины показателя обусловлено ускоренным выходом участков дорог из нормативного состояния в связи с существенной недостаточностью работ по ремонту и содержанию дорог (объем финансирования в 2017 году составлял 8,2 % от потребности по утвержденным нормативам затрат) в условиях роста интенсивности движения транспортных потоков</w:t>
            </w:r>
          </w:p>
        </w:tc>
      </w:tr>
      <w:tr w:rsidR="00DA0B33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49.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Удмуртская Республика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44,3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45,8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DA1905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DA0B33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50.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Чувашская Республика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38,5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38,5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DA1905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DA0B33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51.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Пермский край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55,9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61,0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DA1905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DA0B33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52.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Кировская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23,7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24,0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DA1905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DA0B33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53.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Нижегородская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US"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29</w:t>
            </w:r>
            <w:r w:rsidRPr="00B202ED">
              <w:rPr>
                <w:rFonts w:eastAsia="Times New Roman" w:cstheme="minorHAnsi"/>
                <w:color w:val="000000"/>
                <w:lang w:val="en-US" w:eastAsia="ru-RU"/>
              </w:rPr>
              <w:t>,0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DA1905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DA0B33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54.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Оренбургская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 24,5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DA1905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DA0B33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55.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Пензенская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63,5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63,8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DA1905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DA0B33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56.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Самарская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25,9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27,3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DA1905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236B01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B01" w:rsidRPr="00B202ED" w:rsidRDefault="00236B0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57.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B01" w:rsidRPr="00B202ED" w:rsidRDefault="00236B0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Саратовская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B01" w:rsidRPr="00B202ED" w:rsidRDefault="00236B0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B01" w:rsidRPr="00B202ED" w:rsidRDefault="00236B0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B01" w:rsidRPr="00B202ED" w:rsidRDefault="00236B01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 9,0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B01" w:rsidRPr="00B202ED" w:rsidRDefault="00236B01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Снижение величины показателя обусловлено ускоренным выходом участков дорог из нормативного состояния в связи с существенной недостаточностью работ по ремонту и содержанию дорог (объем финансирования в 2017 году составлял 10,6 % от потребности по утвержденным нормативам затрат) в условиях роста интенсивности движения транспортных потоков</w:t>
            </w:r>
          </w:p>
        </w:tc>
      </w:tr>
      <w:tr w:rsidR="00DA0B33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58.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Ульяновская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43,0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DA1905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640A0C" w:rsidRPr="00B202ED" w:rsidTr="00A42B6B">
        <w:trPr>
          <w:trHeight w:val="315"/>
        </w:trPr>
        <w:tc>
          <w:tcPr>
            <w:tcW w:w="53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0C" w:rsidRPr="00B202ED" w:rsidRDefault="00640A0C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bCs/>
                <w:color w:val="000000"/>
                <w:lang w:eastAsia="ru-RU"/>
              </w:rPr>
              <w:t>Уральский федеральный округ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0C" w:rsidRPr="00B202ED" w:rsidRDefault="00640A0C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0C" w:rsidRPr="00B202ED" w:rsidRDefault="00640A0C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0C" w:rsidRPr="00B202ED" w:rsidRDefault="00640A0C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0C" w:rsidRPr="00B202ED" w:rsidRDefault="00640A0C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</w:p>
        </w:tc>
      </w:tr>
      <w:tr w:rsidR="002A10EF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0EF" w:rsidRPr="00B202ED" w:rsidRDefault="002A10EF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59.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0EF" w:rsidRPr="00B202ED" w:rsidRDefault="002A10EF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Курганская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0EF" w:rsidRPr="00B202ED" w:rsidRDefault="002A10EF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0EF" w:rsidRPr="00B202ED" w:rsidRDefault="002A10EF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31,4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0EF" w:rsidRPr="00B202ED" w:rsidRDefault="002A10EF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3</w:t>
            </w:r>
            <w:r w:rsidRPr="00B202ED">
              <w:rPr>
                <w:rFonts w:eastAsia="Times New Roman" w:cstheme="minorHAnsi"/>
                <w:color w:val="000000"/>
                <w:lang w:val="en-US" w:eastAsia="ru-RU"/>
              </w:rPr>
              <w:t>0,9</w:t>
            </w: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0EF" w:rsidRPr="00B202ED" w:rsidRDefault="002A10EF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Снижение величины показателя обусловлено ускоренным выходом участков дорог из нормативного состояния в связи с существенной недостаточностью работ по ремонту и содержанию дорог (объем финансирования в 2017 году составлял 3,9 % от потребности по утвержденным нормативам затрат) в условиях роста интенсивности движения транспортных потоков</w:t>
            </w:r>
          </w:p>
        </w:tc>
      </w:tr>
      <w:tr w:rsidR="00DA0B33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60.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Свердловская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43,3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50,1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DA1905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DA0B33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61.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Тюменская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57,7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61,4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DA1905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2A10EF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0EF" w:rsidRPr="00B202ED" w:rsidRDefault="002A10EF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62.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0EF" w:rsidRPr="00B202ED" w:rsidRDefault="002A10EF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Челябинская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0EF" w:rsidRPr="00B202ED" w:rsidRDefault="002A10EF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0EF" w:rsidRPr="00B202ED" w:rsidRDefault="002A10EF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53,5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0EF" w:rsidRPr="00B202ED" w:rsidRDefault="002A10EF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52,5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0EF" w:rsidRPr="00B202ED" w:rsidRDefault="002A10EF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Снижение величины показателя обусловлено ускоренным выходом участков дорог из нормативного состояния в связи с существенной недостаточностью работ по ремонту и содержанию дорог (объем финансирования в 2017 году составлял 16,4 % от потребности по утвержденным нормативам затрат) в условиях роста интенсивности движения транспортных потоков</w:t>
            </w:r>
          </w:p>
        </w:tc>
      </w:tr>
      <w:tr w:rsidR="00DA0B33" w:rsidRPr="00B202ED" w:rsidTr="00A42B6B">
        <w:trPr>
          <w:trHeight w:val="315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63.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Ханты-Мансийский автономный округ - Югра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82,5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84,1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DA1905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2A10EF" w:rsidRPr="00B202ED" w:rsidTr="00A42B6B">
        <w:trPr>
          <w:trHeight w:val="315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0EF" w:rsidRPr="00B202ED" w:rsidRDefault="002A10EF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64.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0EF" w:rsidRPr="00B202ED" w:rsidRDefault="002A10EF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Ямало-Ненецкий автономный округ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0EF" w:rsidRPr="00B202ED" w:rsidRDefault="002A10EF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0EF" w:rsidRPr="00B202ED" w:rsidRDefault="002A10EF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81,4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0EF" w:rsidRPr="00B202ED" w:rsidRDefault="002A10EF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66,1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0EF" w:rsidRPr="00B202ED" w:rsidRDefault="002A10EF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Снижение величины показателя обусловлено ускоренным выходом участков дорог из нормативного состояния в связи с существенной недостаточностью работ по ремонту и содержанию дорог (объем финансирования в 2017 году составлял 46,5 % от потребности по утвержденным нормативам затрат) в условиях роста интенсивности движения транспортных потоков и необходимости содержания за счет этих средств автозимников</w:t>
            </w:r>
          </w:p>
        </w:tc>
      </w:tr>
      <w:tr w:rsidR="00BE3FF1" w:rsidRPr="00B202ED" w:rsidTr="00A42B6B">
        <w:trPr>
          <w:trHeight w:val="315"/>
        </w:trPr>
        <w:tc>
          <w:tcPr>
            <w:tcW w:w="53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bCs/>
                <w:color w:val="000000"/>
                <w:lang w:eastAsia="ru-RU"/>
              </w:rPr>
              <w:t>Сибирский федеральный округ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</w:p>
        </w:tc>
      </w:tr>
      <w:tr w:rsidR="00DA0B33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65.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Республика Алтай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13,4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19,2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DA1905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DA0B33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66.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Республика Бурятия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46,0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DA1905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DA0B33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67.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Республика Тыва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44,3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 45,2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DA1905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D03331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331" w:rsidRPr="00B202ED" w:rsidRDefault="00D0333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68.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331" w:rsidRPr="00B202ED" w:rsidRDefault="00D0333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Республика Хакасия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331" w:rsidRPr="00B202ED" w:rsidRDefault="00D0333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331" w:rsidRPr="00B202ED" w:rsidRDefault="00D0333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68,5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331" w:rsidRPr="00B202ED" w:rsidRDefault="00D03331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val="en-US" w:eastAsia="ru-RU"/>
              </w:rPr>
              <w:t xml:space="preserve">68,4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331" w:rsidRPr="00B202ED" w:rsidRDefault="00D03331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Снижение величины показателя обусловлено ускоренным выходом участков дорог из нормативного состояния в связи с существенной недостаточностью работ по ремонту и содержанию дорог (объем финансирования в 2017 году составлял 24,6 % от потребности по утвержденным нормативам затрат) в условиях роста интенсивности движения транспортных потоков</w:t>
            </w:r>
          </w:p>
        </w:tc>
      </w:tr>
      <w:tr w:rsidR="00DA0B33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69.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Алтайский край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49,3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 49,4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DA1905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DA0B33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70.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Забайкальский край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25,9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26,4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DA1905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DA0B33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71.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Красноярский край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 71,4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DA1905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D03331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331" w:rsidRPr="00B202ED" w:rsidRDefault="00D0333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72.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331" w:rsidRPr="00B202ED" w:rsidRDefault="00D0333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Иркутская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331" w:rsidRPr="00B202ED" w:rsidRDefault="00D0333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331" w:rsidRPr="00B202ED" w:rsidRDefault="00D0333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27,3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331" w:rsidRPr="00B202ED" w:rsidRDefault="00D03331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26,9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331" w:rsidRPr="00B202ED" w:rsidRDefault="00D03331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Снижение величины показателя обусловлено ускоренным выходом участков дорог из нормативного состояния в связи с существенной недостаточностью работ по ремонту и содержанию дорог (объем финансирования в 2017 году составлял 9,9 % от потребности по утвержденным нормативам затрат) в условиях роста интенсивности движения транспортных потоков</w:t>
            </w:r>
          </w:p>
        </w:tc>
      </w:tr>
      <w:tr w:rsidR="00DA0B33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73.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Кемеровская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35,2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DA1905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D03331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331" w:rsidRPr="00B202ED" w:rsidRDefault="00D0333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74.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331" w:rsidRPr="00B202ED" w:rsidRDefault="00D0333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Новосибирская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331" w:rsidRPr="00B202ED" w:rsidRDefault="00D0333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331" w:rsidRPr="00B202ED" w:rsidRDefault="00D0333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331" w:rsidRPr="00B202ED" w:rsidRDefault="00D03331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36,7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331" w:rsidRPr="00B202ED" w:rsidRDefault="00D03331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Снижение величины показателя обусловлено ускоренным выходом участков дорог из нормативного состояния в связи с существенной недостаточностью работ по ремонту и содержанию дорог (объем финансирования в 2017 году составлял 10,6 % от потребности по утвержденным нормативам затрат) в условиях роста интенсивности движения транспортных потоков</w:t>
            </w:r>
          </w:p>
        </w:tc>
      </w:tr>
      <w:tr w:rsidR="00DA0B33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75.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Омская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 36,0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DA1905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DA0B33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76.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Томская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23,8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26,6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DA1905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BE3FF1" w:rsidRPr="00B202ED" w:rsidTr="00A42B6B">
        <w:trPr>
          <w:trHeight w:val="315"/>
        </w:trPr>
        <w:tc>
          <w:tcPr>
            <w:tcW w:w="53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bCs/>
                <w:color w:val="000000"/>
                <w:lang w:eastAsia="ru-RU"/>
              </w:rPr>
              <w:t>Дальневосточный федеральный округ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</w:p>
        </w:tc>
      </w:tr>
      <w:tr w:rsidR="00FE53B8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3B8" w:rsidRPr="00B202ED" w:rsidRDefault="00FE53B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77.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3B8" w:rsidRPr="00B202ED" w:rsidRDefault="00FE53B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Республика Саха (Якутия)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3B8" w:rsidRPr="00B202ED" w:rsidRDefault="00FE53B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3B8" w:rsidRPr="00B202ED" w:rsidRDefault="00FE53B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3B8" w:rsidRPr="00B202ED" w:rsidRDefault="00FE53B8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cstheme="minorHAnsi"/>
                <w:color w:val="000000"/>
              </w:rPr>
              <w:t xml:space="preserve">29,9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3B8" w:rsidRPr="00B202ED" w:rsidRDefault="00FE53B8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Снижение величины показателя обусловлено ускоренным выходом участков дорог из нормативного состояния в связи с существенной недостаточностью работ по ремонту и содержанию дорог (объем финансирования в 2017 году составлял 10,7 % от потребности по утвержденным нормативам затрат) в условиях роста интенсивности движения транспортных потоков</w:t>
            </w:r>
          </w:p>
        </w:tc>
      </w:tr>
      <w:tr w:rsidR="00DA0B33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78.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Камчатский край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37,9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cstheme="minorHAnsi"/>
                <w:color w:val="000000"/>
              </w:rPr>
              <w:t xml:space="preserve"> 41,6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DA1905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DA0B33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79.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Приморский край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45,5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cstheme="minorHAnsi"/>
                <w:color w:val="000000"/>
              </w:rPr>
              <w:t xml:space="preserve"> 45,6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DA1905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FE53B8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3B8" w:rsidRPr="00B202ED" w:rsidRDefault="00FE53B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80.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3B8" w:rsidRPr="00B202ED" w:rsidRDefault="00FE53B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Хабаровский край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3B8" w:rsidRPr="00B202ED" w:rsidRDefault="00FE53B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3B8" w:rsidRPr="00B202ED" w:rsidRDefault="00FE53B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3B8" w:rsidRPr="00B202ED" w:rsidRDefault="00FE53B8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cstheme="minorHAnsi"/>
                <w:color w:val="000000"/>
              </w:rPr>
              <w:t xml:space="preserve"> 59</w:t>
            </w:r>
            <w:r w:rsidRPr="00B202ED">
              <w:rPr>
                <w:rFonts w:cstheme="minorHAnsi"/>
                <w:color w:val="000000"/>
                <w:lang w:val="en-US"/>
              </w:rPr>
              <w:t>,0</w:t>
            </w:r>
            <w:r w:rsidRPr="00B202ED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3B8" w:rsidRPr="00B202ED" w:rsidRDefault="00FE53B8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Снижение величины показателя обусловлено ускоренным выходом участков дорог из нормативного состояния в связи с существенной недостаточностью работ по ремонту и содержанию дорог (объем финансирования в 2017 году составлял 8,1 % от потребности по утвержденным нормативам затрат) в условиях роста интенсивности движения транспортных потоков</w:t>
            </w:r>
          </w:p>
        </w:tc>
      </w:tr>
      <w:tr w:rsidR="00FE53B8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3B8" w:rsidRPr="00B202ED" w:rsidRDefault="00FE53B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81.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3B8" w:rsidRPr="00B202ED" w:rsidRDefault="00FE53B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Амурская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3B8" w:rsidRPr="00B202ED" w:rsidRDefault="00FE53B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3B8" w:rsidRPr="00B202ED" w:rsidRDefault="00FE53B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76,5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3B8" w:rsidRPr="00B202ED" w:rsidRDefault="00FE53B8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cstheme="minorHAnsi"/>
                <w:color w:val="000000"/>
              </w:rPr>
              <w:t xml:space="preserve"> 75,2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3B8" w:rsidRPr="00B202ED" w:rsidRDefault="00FE53B8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Снижение величины показателя обусловлено ускоренным выходом участков дорог из нормативного состояния в связи с существенной недостаточностью работ по ремонту и содержанию дорог (объем финансирования в 2017 году составлял 10,4 % от потребности по утвержденным нормативам затрат) в условиях роста интенсивности движения транспортных потоков</w:t>
            </w:r>
          </w:p>
        </w:tc>
      </w:tr>
      <w:tr w:rsidR="00DA0B33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82.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Магаданская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66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cstheme="minorHAnsi"/>
                <w:color w:val="000000"/>
              </w:rPr>
              <w:t xml:space="preserve"> 70,5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DA1905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DA0B33" w:rsidRPr="00B202ED" w:rsidTr="00A42B6B">
        <w:trPr>
          <w:trHeight w:val="30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83.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Сахалинская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42,3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cstheme="minorHAnsi"/>
                <w:color w:val="000000"/>
              </w:rPr>
              <w:t xml:space="preserve"> 48,8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DA1905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DA0B33" w:rsidRPr="00B202ED" w:rsidTr="00A42B6B">
        <w:trPr>
          <w:trHeight w:val="315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84.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Еврейская автономная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41,2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cstheme="minorHAnsi"/>
                <w:color w:val="000000"/>
              </w:rPr>
              <w:t xml:space="preserve"> 45,0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DA1905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DA0B33" w:rsidRPr="00B202ED" w:rsidTr="00A42B6B">
        <w:trPr>
          <w:trHeight w:val="315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85.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Чукотский автономный округ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6,7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773B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cstheme="minorHAnsi"/>
                <w:color w:val="000000"/>
              </w:rPr>
              <w:t xml:space="preserve">62,3 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DA1905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BE3FF1" w:rsidRPr="00B202ED" w:rsidTr="00A42B6B">
        <w:trPr>
          <w:trHeight w:val="300"/>
        </w:trPr>
        <w:tc>
          <w:tcPr>
            <w:tcW w:w="146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Подпрограмма 9.  «Развитие гражданского использования системы «ГЛОНАСС» на транспорте»</w:t>
            </w:r>
          </w:p>
        </w:tc>
      </w:tr>
      <w:tr w:rsidR="00BE3FF1" w:rsidRPr="00B202ED" w:rsidTr="00A42B6B">
        <w:trPr>
          <w:trHeight w:val="315"/>
        </w:trPr>
        <w:tc>
          <w:tcPr>
            <w:tcW w:w="146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3E5CA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Показатель </w:t>
            </w:r>
            <w:r w:rsidR="003E5CA7" w:rsidRPr="00B202ED">
              <w:rPr>
                <w:rFonts w:eastAsia="Times New Roman" w:cstheme="minorHAnsi"/>
                <w:color w:val="000000"/>
                <w:lang w:eastAsia="ru-RU"/>
              </w:rPr>
              <w:t>4</w:t>
            </w:r>
            <w:r w:rsidRPr="00B202ED">
              <w:rPr>
                <w:rFonts w:eastAsia="Times New Roman" w:cstheme="minorHAnsi"/>
                <w:color w:val="000000"/>
                <w:lang w:eastAsia="ru-RU"/>
              </w:rPr>
              <w:t>.  «</w:t>
            </w:r>
            <w:r w:rsidR="00E333EC" w:rsidRPr="00B202ED">
              <w:rPr>
                <w:rFonts w:eastAsia="Times New Roman" w:cstheme="minorHAnsi"/>
                <w:color w:val="000000"/>
                <w:lang w:eastAsia="ru-RU"/>
              </w:rPr>
              <w:t>Количество</w:t>
            </w:r>
            <w:r w:rsidRPr="00B202ED">
              <w:rPr>
                <w:rFonts w:eastAsia="Times New Roman" w:cstheme="minorHAnsi"/>
                <w:color w:val="000000"/>
                <w:lang w:eastAsia="ru-RU"/>
              </w:rPr>
              <w:t xml:space="preserve"> региональных информационно-навигационных систем», единиц</w:t>
            </w:r>
          </w:p>
        </w:tc>
      </w:tr>
      <w:tr w:rsidR="00773B98" w:rsidRPr="00B202ED" w:rsidTr="00A42B6B">
        <w:trPr>
          <w:trHeight w:val="33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Республика Башкортостан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773B98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773B98" w:rsidRPr="00B202ED" w:rsidTr="00A42B6B">
        <w:trPr>
          <w:trHeight w:val="315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2.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Республика Дагестан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773B98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773B98" w:rsidRPr="00B202ED" w:rsidTr="00A42B6B">
        <w:trPr>
          <w:trHeight w:val="315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3.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Республика Калмыкия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773B98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773B98" w:rsidRPr="00B202ED" w:rsidTr="00A42B6B">
        <w:trPr>
          <w:trHeight w:val="315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4.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Чувашская Республика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773B98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BE3FF1" w:rsidRPr="00B202ED" w:rsidTr="00A42B6B">
        <w:trPr>
          <w:trHeight w:val="315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5.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Забайкальский край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</w:p>
        </w:tc>
      </w:tr>
      <w:tr w:rsidR="00BE3FF1" w:rsidRPr="00B202ED" w:rsidTr="00A42B6B">
        <w:trPr>
          <w:trHeight w:val="315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6.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Красноярский край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</w:p>
        </w:tc>
      </w:tr>
      <w:tr w:rsidR="00BE3FF1" w:rsidRPr="00B202ED" w:rsidTr="00A42B6B">
        <w:trPr>
          <w:trHeight w:val="315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7.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Приморский край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54012E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</w:p>
        </w:tc>
      </w:tr>
      <w:tr w:rsidR="00BE3FF1" w:rsidRPr="00B202ED" w:rsidTr="00A42B6B">
        <w:trPr>
          <w:trHeight w:val="315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8.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Хабаровский край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</w:p>
        </w:tc>
      </w:tr>
      <w:tr w:rsidR="00773B98" w:rsidRPr="00B202ED" w:rsidTr="00A42B6B">
        <w:trPr>
          <w:trHeight w:val="315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9.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Амурская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773B98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773B98" w:rsidRPr="00B202ED" w:rsidTr="00A42B6B">
        <w:trPr>
          <w:trHeight w:val="315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10.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Астраханская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773B98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BE3FF1" w:rsidRPr="00B202ED" w:rsidTr="00A42B6B">
        <w:trPr>
          <w:trHeight w:val="315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11.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Белгородская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</w:p>
        </w:tc>
      </w:tr>
      <w:tr w:rsidR="00773B98" w:rsidRPr="00B202ED" w:rsidTr="00A42B6B">
        <w:trPr>
          <w:trHeight w:val="315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12.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Владимирская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773B98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773B98" w:rsidRPr="00B202ED" w:rsidTr="00A42B6B">
        <w:trPr>
          <w:trHeight w:val="315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13.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Волгоградская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773B98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773B98" w:rsidRPr="00B202ED" w:rsidTr="00A42B6B">
        <w:trPr>
          <w:trHeight w:val="315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14.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Воронежская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773B98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773B98" w:rsidRPr="00B202ED" w:rsidTr="00A42B6B">
        <w:trPr>
          <w:trHeight w:val="315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15.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Иркутская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773B98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DA0B33" w:rsidRPr="00B202ED" w:rsidTr="00A42B6B">
        <w:trPr>
          <w:trHeight w:val="315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16.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Кемеровская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B33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B33" w:rsidRPr="00B202ED" w:rsidRDefault="00DA0B33" w:rsidP="00DA1905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773B98" w:rsidRPr="00B202ED" w:rsidTr="00A42B6B">
        <w:trPr>
          <w:trHeight w:val="315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17.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Курганская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773B98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773B98" w:rsidRPr="00B202ED" w:rsidTr="00A42B6B">
        <w:trPr>
          <w:trHeight w:val="315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18.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Курская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773B98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773B98" w:rsidRPr="00B202ED" w:rsidTr="00A42B6B">
        <w:trPr>
          <w:trHeight w:val="315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19.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Ленинградская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773B98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BE3FF1" w:rsidRPr="00B202ED" w:rsidTr="00A42B6B">
        <w:trPr>
          <w:trHeight w:val="315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20.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Московская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</w:p>
        </w:tc>
      </w:tr>
      <w:tr w:rsidR="00773B98" w:rsidRPr="00B202ED" w:rsidTr="00A42B6B">
        <w:trPr>
          <w:trHeight w:val="315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21.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Нижегородская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773B98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773B98" w:rsidRPr="00B202ED" w:rsidTr="00A42B6B">
        <w:trPr>
          <w:trHeight w:val="315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22.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Новгородская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773B98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773B98" w:rsidRPr="00B202ED" w:rsidTr="00A42B6B">
        <w:trPr>
          <w:trHeight w:val="315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23.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Новосибирская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773B98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773B98" w:rsidRPr="00B202ED" w:rsidTr="00A42B6B">
        <w:trPr>
          <w:trHeight w:val="315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24.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Омская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773B98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773B98" w:rsidRPr="00B202ED" w:rsidTr="00A42B6B">
        <w:trPr>
          <w:trHeight w:val="315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25.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Орловская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773B98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BE3FF1" w:rsidRPr="00B202ED" w:rsidTr="00A42B6B">
        <w:trPr>
          <w:trHeight w:val="315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26.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Ростовская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</w:p>
        </w:tc>
      </w:tr>
      <w:tr w:rsidR="00773B98" w:rsidRPr="00B202ED" w:rsidTr="00A42B6B">
        <w:trPr>
          <w:trHeight w:val="315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27.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Рязанская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773B98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773B98" w:rsidRPr="00B202ED" w:rsidTr="00A42B6B">
        <w:trPr>
          <w:trHeight w:val="315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28.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Смоленская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773B98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773B98" w:rsidRPr="00B202ED" w:rsidTr="00A42B6B">
        <w:trPr>
          <w:trHeight w:val="315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28.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Тамбовская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773B98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BE3FF1" w:rsidRPr="00B202ED" w:rsidTr="00A42B6B">
        <w:trPr>
          <w:trHeight w:val="315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30.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Тверская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</w:p>
        </w:tc>
      </w:tr>
      <w:tr w:rsidR="00BE3FF1" w:rsidRPr="00B202ED" w:rsidTr="00A42B6B">
        <w:trPr>
          <w:trHeight w:val="315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31.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Тульская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</w:p>
        </w:tc>
      </w:tr>
      <w:tr w:rsidR="00BE3FF1" w:rsidRPr="00B202ED" w:rsidTr="00A42B6B">
        <w:trPr>
          <w:trHeight w:val="315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32.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Челябинская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</w:p>
        </w:tc>
      </w:tr>
      <w:tr w:rsidR="00BE3FF1" w:rsidRPr="00B202ED" w:rsidTr="00A42B6B">
        <w:trPr>
          <w:trHeight w:val="315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33.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Город Санкт-Петербург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DA0B33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FF1" w:rsidRPr="00B202ED" w:rsidRDefault="00BE3FF1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</w:p>
        </w:tc>
      </w:tr>
      <w:tr w:rsidR="00773B98" w:rsidRPr="00B202ED" w:rsidTr="00A42B6B">
        <w:trPr>
          <w:trHeight w:val="330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34.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Еврейская автономная область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773B98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  <w:tr w:rsidR="00773B98" w:rsidRPr="00B202ED" w:rsidTr="00A42B6B">
        <w:trPr>
          <w:trHeight w:val="315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35.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Город Севастополь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-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B98" w:rsidRPr="00B202ED" w:rsidRDefault="00773B98" w:rsidP="00BE3F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B202ED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98" w:rsidRPr="00B202ED" w:rsidRDefault="00773B98" w:rsidP="00773B98">
            <w:pPr>
              <w:shd w:val="clear" w:color="auto" w:fill="FFFFFF" w:themeFill="background1"/>
              <w:spacing w:after="0"/>
              <w:rPr>
                <w:rFonts w:cstheme="minorHAnsi"/>
              </w:rPr>
            </w:pPr>
            <w:r w:rsidRPr="00B202ED">
              <w:rPr>
                <w:rFonts w:cstheme="minorHAnsi"/>
              </w:rPr>
              <w:t>Выполнено</w:t>
            </w:r>
          </w:p>
        </w:tc>
      </w:tr>
    </w:tbl>
    <w:p w:rsidR="00BE3FF1" w:rsidRDefault="004C6F55">
      <w:r w:rsidRPr="00B202ED">
        <w:t>*Фактические данные могут быть уточнены по результатам статистической отчетности 1-ДГ и ФД после 25.03.2018</w:t>
      </w:r>
      <w:bookmarkStart w:id="0" w:name="_GoBack"/>
      <w:bookmarkEnd w:id="0"/>
    </w:p>
    <w:sectPr w:rsidR="00BE3FF1" w:rsidSect="00EE276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0" w:left="1134" w:header="708" w:footer="708" w:gutter="0"/>
      <w:pgNumType w:start="8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43FD" w:rsidRDefault="004E43FD" w:rsidP="00BE3FF1">
      <w:pPr>
        <w:spacing w:after="0" w:line="240" w:lineRule="auto"/>
      </w:pPr>
      <w:r>
        <w:separator/>
      </w:r>
    </w:p>
  </w:endnote>
  <w:endnote w:type="continuationSeparator" w:id="0">
    <w:p w:rsidR="004E43FD" w:rsidRDefault="004E43FD" w:rsidP="00BE3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2023" w:rsidRDefault="00AC202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265589"/>
      <w:docPartObj>
        <w:docPartGallery w:val="Page Numbers (Bottom of Page)"/>
        <w:docPartUnique/>
      </w:docPartObj>
    </w:sdtPr>
    <w:sdtEndPr/>
    <w:sdtContent>
      <w:p w:rsidR="00773B98" w:rsidRDefault="004E43FD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85</w:t>
        </w:r>
        <w:r>
          <w:rPr>
            <w:noProof/>
          </w:rPr>
          <w:fldChar w:fldCharType="end"/>
        </w:r>
      </w:p>
    </w:sdtContent>
  </w:sdt>
  <w:p w:rsidR="00773B98" w:rsidRPr="00AC2023" w:rsidRDefault="00773B98">
    <w:pPr>
      <w:pStyle w:val="a5"/>
      <w:rPr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2023" w:rsidRDefault="00AC202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43FD" w:rsidRDefault="004E43FD" w:rsidP="00BE3FF1">
      <w:pPr>
        <w:spacing w:after="0" w:line="240" w:lineRule="auto"/>
      </w:pPr>
      <w:r>
        <w:separator/>
      </w:r>
    </w:p>
  </w:footnote>
  <w:footnote w:type="continuationSeparator" w:id="0">
    <w:p w:rsidR="004E43FD" w:rsidRDefault="004E43FD" w:rsidP="00BE3F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2023" w:rsidRDefault="00AC202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3B98" w:rsidRDefault="00773B98">
    <w:pPr>
      <w:pStyle w:val="a3"/>
    </w:pPr>
  </w:p>
  <w:p w:rsidR="00773B98" w:rsidRDefault="00773B9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2023" w:rsidRDefault="00AC202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3FF1"/>
    <w:rsid w:val="00082771"/>
    <w:rsid w:val="00084EEE"/>
    <w:rsid w:val="000A65DC"/>
    <w:rsid w:val="000E768F"/>
    <w:rsid w:val="00160F8F"/>
    <w:rsid w:val="00236B01"/>
    <w:rsid w:val="00247515"/>
    <w:rsid w:val="00261A72"/>
    <w:rsid w:val="002629E3"/>
    <w:rsid w:val="002A10EF"/>
    <w:rsid w:val="002E6005"/>
    <w:rsid w:val="002F4BD1"/>
    <w:rsid w:val="003061EF"/>
    <w:rsid w:val="0034092D"/>
    <w:rsid w:val="00394E30"/>
    <w:rsid w:val="003E5CA7"/>
    <w:rsid w:val="0049261C"/>
    <w:rsid w:val="004A7F71"/>
    <w:rsid w:val="004C6F55"/>
    <w:rsid w:val="004E43FD"/>
    <w:rsid w:val="00512DB8"/>
    <w:rsid w:val="005321C8"/>
    <w:rsid w:val="0054012E"/>
    <w:rsid w:val="005B7AF6"/>
    <w:rsid w:val="005C57C2"/>
    <w:rsid w:val="005F6B65"/>
    <w:rsid w:val="00640A0C"/>
    <w:rsid w:val="00745D7E"/>
    <w:rsid w:val="00773B98"/>
    <w:rsid w:val="00886EDF"/>
    <w:rsid w:val="0094429A"/>
    <w:rsid w:val="009A59DB"/>
    <w:rsid w:val="009D0E86"/>
    <w:rsid w:val="009D5457"/>
    <w:rsid w:val="009F2FA9"/>
    <w:rsid w:val="00A42B6B"/>
    <w:rsid w:val="00A66925"/>
    <w:rsid w:val="00AA60A6"/>
    <w:rsid w:val="00AB7E4F"/>
    <w:rsid w:val="00AC2023"/>
    <w:rsid w:val="00AD3416"/>
    <w:rsid w:val="00AD400A"/>
    <w:rsid w:val="00B16B7E"/>
    <w:rsid w:val="00B202ED"/>
    <w:rsid w:val="00BE3FF1"/>
    <w:rsid w:val="00C2633C"/>
    <w:rsid w:val="00C46084"/>
    <w:rsid w:val="00CF38B0"/>
    <w:rsid w:val="00D03331"/>
    <w:rsid w:val="00D3100F"/>
    <w:rsid w:val="00D47001"/>
    <w:rsid w:val="00D67BFA"/>
    <w:rsid w:val="00DA0B33"/>
    <w:rsid w:val="00DC155D"/>
    <w:rsid w:val="00DD22C7"/>
    <w:rsid w:val="00DD628F"/>
    <w:rsid w:val="00E333EC"/>
    <w:rsid w:val="00E77D20"/>
    <w:rsid w:val="00EE2768"/>
    <w:rsid w:val="00F12F60"/>
    <w:rsid w:val="00F4377C"/>
    <w:rsid w:val="00FE5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70BFC6-2829-48F3-ACDB-2AB28DD68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0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3F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E3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3FF1"/>
  </w:style>
  <w:style w:type="paragraph" w:styleId="a5">
    <w:name w:val="footer"/>
    <w:basedOn w:val="a"/>
    <w:link w:val="a6"/>
    <w:uiPriority w:val="99"/>
    <w:unhideWhenUsed/>
    <w:rsid w:val="00BE3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3FF1"/>
  </w:style>
  <w:style w:type="paragraph" w:styleId="a7">
    <w:name w:val="Balloon Text"/>
    <w:basedOn w:val="a"/>
    <w:link w:val="a8"/>
    <w:uiPriority w:val="99"/>
    <w:semiHidden/>
    <w:unhideWhenUsed/>
    <w:rsid w:val="00BE3F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3FF1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BE3FF1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BE3FF1"/>
    <w:rPr>
      <w:color w:val="800080"/>
      <w:u w:val="single"/>
    </w:rPr>
  </w:style>
  <w:style w:type="paragraph" w:customStyle="1" w:styleId="xl63">
    <w:name w:val="xl63"/>
    <w:basedOn w:val="a"/>
    <w:rsid w:val="00BE3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BE3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BE3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BE3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3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BE3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BE3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BE3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04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17</Pages>
  <Words>2283</Words>
  <Characters>13019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Поцелуева Елена Викторовна</cp:lastModifiedBy>
  <cp:revision>29</cp:revision>
  <dcterms:created xsi:type="dcterms:W3CDTF">2018-02-06T07:38:00Z</dcterms:created>
  <dcterms:modified xsi:type="dcterms:W3CDTF">2018-04-23T13:58:00Z</dcterms:modified>
</cp:coreProperties>
</file>